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66" w:rsidRPr="00720A66" w:rsidRDefault="00853933" w:rsidP="00720A6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20A6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3CE2AB8" wp14:editId="5749A398">
                <wp:simplePos x="0" y="0"/>
                <wp:positionH relativeFrom="margin">
                  <wp:posOffset>6823075</wp:posOffset>
                </wp:positionH>
                <wp:positionV relativeFrom="margin">
                  <wp:posOffset>66675</wp:posOffset>
                </wp:positionV>
                <wp:extent cx="683260" cy="212090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3260" cy="2120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3933" w:rsidRPr="007A42FE" w:rsidRDefault="0085393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537.25pt;margin-top:5.25pt;width:53.8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" o:allowincell="f" filled="f" strokecolor="white [3212]" strokeweight="1.5pt">
                <v:stroke opacity="0"/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853933" w:rsidRPr="007A42FE" w:rsidRDefault="0085393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0A66" w:rsidRPr="00720A66">
        <w:rPr>
          <w:rFonts w:ascii="Times New Roman" w:hAnsi="Times New Roman" w:cs="Times New Roman"/>
          <w:sz w:val="32"/>
          <w:szCs w:val="32"/>
        </w:rPr>
        <w:t>Основные этапы бюджетного процесса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Сентябрь – октябрь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- составление проекта бюджета на 2023 год и  плановый период 2024-2025 годов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бюджета составляется на основе прогноза социально - экономического развития и утверждается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A66">
        <w:rPr>
          <w:rFonts w:ascii="Times New Roman" w:hAnsi="Times New Roman" w:cs="Times New Roman"/>
          <w:sz w:val="28"/>
          <w:szCs w:val="28"/>
        </w:rPr>
        <w:t>на три года (очередной финансовый год и плановый период).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Ноябр</w:t>
      </w:r>
      <w:proofErr w:type="gramStart"/>
      <w:r w:rsidRPr="00720A66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720A66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 - Рассмотрение и утверждение проекта бюджета на 2023 год и плановый период 2024-2025 годов.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районного бюджета направляется в районный Совет депутатов не позднее 15 ноября текущего финансового года.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По проекту решения о районном бюджете на очередной финансовый год и плановый период проводятся публичные слушания. Районный Совет депутатов рассматривает и утверждает проект решения о районном бюджете в одном чтении</w:t>
      </w:r>
      <w:r w:rsidR="00237419">
        <w:rPr>
          <w:rFonts w:ascii="Times New Roman" w:hAnsi="Times New Roman" w:cs="Times New Roman"/>
          <w:sz w:val="28"/>
          <w:szCs w:val="28"/>
        </w:rPr>
        <w:t xml:space="preserve"> не позднее 20 декабря</w:t>
      </w:r>
      <w:r w:rsidRPr="00720A66">
        <w:rPr>
          <w:rFonts w:ascii="Times New Roman" w:hAnsi="Times New Roman" w:cs="Times New Roman"/>
          <w:sz w:val="28"/>
          <w:szCs w:val="28"/>
        </w:rPr>
        <w:t>.</w:t>
      </w:r>
    </w:p>
    <w:p w:rsidR="00237419" w:rsidRPr="00720A66" w:rsidRDefault="0023741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 Советом депутатов решение о районном бюджете на очередной финансовый год и плановый  период направляется главе  района для подписания и обнародования.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Январь – декабрь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– исполнение бюджета  в 2023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Исполнение районного бюджета осуществляется по доходам, расходам и источникам финансирования дефицита районного бюджета. Завершение операций по исполнению районного бюджета в текущем финансовом году осуществляется в порядке, установленном финансовым органом района в соответствии с требованиями Бюджетного кодекса Российской Федерации.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Апрель-май -</w:t>
      </w:r>
      <w:r w:rsidRPr="00720A66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отчета об исполнении бюджета за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Бюджетная отчетность составляется финансовым управлением района и направляется для проверки в Ревизионную комиссию района. Отчет об исполнении бюджета обсуждается</w:t>
      </w:r>
      <w:bookmarkStart w:id="0" w:name="_GoBack"/>
      <w:bookmarkEnd w:id="0"/>
      <w:r w:rsidRPr="00720A66">
        <w:rPr>
          <w:rFonts w:ascii="Times New Roman" w:hAnsi="Times New Roman" w:cs="Times New Roman"/>
          <w:sz w:val="28"/>
          <w:szCs w:val="28"/>
        </w:rPr>
        <w:t xml:space="preserve"> на публичных слушаниях. Годовой отчет об исполнении бюджета утверждается районным Советом депутатов.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52D89" w:rsidRPr="00652D89" w:rsidRDefault="00652D8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52D89" w:rsidRPr="00652D89" w:rsidRDefault="00652D89" w:rsidP="0065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D89" w:rsidRPr="0065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89"/>
    <w:rsid w:val="00237419"/>
    <w:rsid w:val="00652D89"/>
    <w:rsid w:val="00666226"/>
    <w:rsid w:val="00720A66"/>
    <w:rsid w:val="007A42FE"/>
    <w:rsid w:val="008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Divinez</dc:creator>
  <cp:lastModifiedBy>User</cp:lastModifiedBy>
  <cp:revision>3</cp:revision>
  <cp:lastPrinted>2023-03-21T00:58:00Z</cp:lastPrinted>
  <dcterms:created xsi:type="dcterms:W3CDTF">2023-03-20T11:03:00Z</dcterms:created>
  <dcterms:modified xsi:type="dcterms:W3CDTF">2023-03-21T01:13:00Z</dcterms:modified>
</cp:coreProperties>
</file>