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66" w:rsidRPr="00720A66" w:rsidRDefault="00853933" w:rsidP="00720A66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2"/>
          <w:szCs w:val="32"/>
        </w:rPr>
      </w:pPr>
      <w:r w:rsidRPr="00720A66"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91440" distB="91440" distL="114300" distR="114300" simplePos="0" relativeHeight="251659264" behindDoc="0" locked="0" layoutInCell="0" allowOverlap="1" wp14:anchorId="43CE2AB8" wp14:editId="5749A398">
                <wp:simplePos x="0" y="0"/>
                <wp:positionH relativeFrom="margin">
                  <wp:posOffset>6823075</wp:posOffset>
                </wp:positionH>
                <wp:positionV relativeFrom="margin">
                  <wp:posOffset>66675</wp:posOffset>
                </wp:positionV>
                <wp:extent cx="683260" cy="2120900"/>
                <wp:effectExtent l="0" t="0" r="0" b="0"/>
                <wp:wrapSquare wrapText="bothSides"/>
                <wp:docPr id="698" name="Прямоугольник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683260" cy="2120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alpha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53933" w:rsidRPr="007A42FE" w:rsidRDefault="00853933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74320" tIns="274320" rIns="274320" bIns="2743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6" o:spid="_x0000_s1026" style="position:absolute;left:0;text-align:left;margin-left:537.25pt;margin-top:5.25pt;width:53.8pt;height:167pt;flip:x;z-index:25165926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puKswIAACMFAAAOAAAAZHJzL2Uyb0RvYy54bWysVMtuEzEU3SPxD5b3dCbTNk2iTqqqpYBU&#10;oKIg1o7Hk7HqsY3tZFJWSGyR+AQ+gg3i0W+Y/BH3evJoYIeYxcjXj3PPuffYxyeLWpG5cF4andPe&#10;XkqJ0NwUUk9z+ub1xaMBJT4wXTBltMjprfD0ZPzwwXFjRyIzlVGFcARAtB81NqdVCHaUJJ5XomZ+&#10;z1ihYbE0rmYBQjdNCscaQK9VkqVpP2mMK6wzXHgPs+fdIh1H/LIUPLwsSy8CUTkFbiH+XfxP8J+M&#10;j9lo6pitJF/RYP/AomZSQ9IN1DkLjMyc/AuqltwZb8qwx02dmLKUXEQNoKaX/qHmumJWRC1QHG83&#10;ZfL/D5a/mF85Iouc9ofQKs1qaFL7Zflh+bn92d4tP7Zf27v2x/JT+6v91n4n+8M+1qyxfgRHr+2V&#10;Q9XeXhp+44k2ZxXTU3HqnGkqwQpg2sP9yc4BDDwcJZPmuSkgIZsFE8u3KF1NSiXtUzyI0FAisoj9&#10;ut30SywC4TDZH+xnfegqh6Wsl6XDNDY0YSPEwdPW+fBEmJrgIKcO/BBR2fzSB+S13YLbtbmQSkVP&#10;KE0a4DBMD9N4whslC1yNetGe4kw5MmdgrMm048qUrVg3tSYSjYw7Y64dkFoGsL6SdU4HKX6dGbFs&#10;j3URSQQmVTcGokpjahFNDewxMDOAuK6KhkzUzL1i0MbDFMAoKSTq3R/0ugAcnx11SYiHysH0Ia54&#10;qNx6zNQUrnBQlDgT3spQRfth0TEVFnArWDF+0xVyK/lgrWFV1LXoDclYgnv8oynQB52fwmKyANVo&#10;jokpbsEewCN2Ht4XGFTGvaekgbuaU/9uxpygRD3TYLHs6GA/w9u9E7mdaLITMc0BLqc8OEq64CzE&#10;ZyG2156CIS9kdMiWz8rGcBOjktWrgVf9fhx3bd+28W8AAAD//wMAUEsDBBQABgAIAAAAIQD0ywmb&#10;3QAAAAwBAAAPAAAAZHJzL2Rvd25yZXYueG1sTI9BT8MwDIXvSPyHyEjcWNqxwVSaTqMCwQnEgHvW&#10;mLaicaokW8O/xz3ByX56T8+fy22ygzihD70jBfkiA4HUONNTq+Dj/fFqAyJETUYPjlDBDwbYVudn&#10;pS6Mm+gNT/vYCi6hUGgFXYxjIWVoOrQ6LNyIxN6X81ZHlr6VxuuJy+0gl1l2I63uiS90esS6w+Z7&#10;f7QKnupwX6f1zn829Prwkp7j1ESj1OVF2t2BiJjiXxhmfEaHipkO7kgmiIF1drtac3beeM6JfLPM&#10;QRwUXK/YklUp/z9R/QIAAP//AwBQSwECLQAUAAYACAAAACEAtoM4kv4AAADhAQAAEwAAAAAAAAAA&#10;AAAAAAAAAAAAW0NvbnRlbnRfVHlwZXNdLnhtbFBLAQItABQABgAIAAAAIQA4/SH/1gAAAJQBAAAL&#10;AAAAAAAAAAAAAAAAAC8BAABfcmVscy8ucmVsc1BLAQItABQABgAIAAAAIQDwDpuKswIAACMFAAAO&#10;AAAAAAAAAAAAAAAAAC4CAABkcnMvZTJvRG9jLnhtbFBLAQItABQABgAIAAAAIQD0ywmb3QAAAAwB&#10;AAAPAAAAAAAAAAAAAAAAAA0FAABkcnMvZG93bnJldi54bWxQSwUGAAAAAAQABADzAAAAFwYAAAAA&#10;" o:allowincell="f" filled="f" strokecolor="white [3212]" strokeweight="1.5pt">
                <v:stroke opacity="0"/>
                <v:shadow on="t" type="perspective" color="black" opacity="26214f" origin="-.5,-.5" offset=".74836mm,.74836mm" matrix="65864f,,,65864f"/>
                <v:textbox style="mso-fit-shape-to-text:t" inset="21.6pt,21.6pt,21.6pt,21.6pt">
                  <w:txbxContent>
                    <w:p w:rsidR="00853933" w:rsidRPr="007A42FE" w:rsidRDefault="00853933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720A66" w:rsidRPr="00720A66">
        <w:rPr>
          <w:rFonts w:ascii="Times New Roman" w:hAnsi="Times New Roman" w:cs="Times New Roman"/>
          <w:sz w:val="32"/>
          <w:szCs w:val="32"/>
        </w:rPr>
        <w:t>Основные этапы бюджетного процесса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720A66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Сентябрь – октябрь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- сос</w:t>
      </w:r>
      <w:r w:rsidR="00234C59">
        <w:rPr>
          <w:rFonts w:ascii="Times New Roman" w:hAnsi="Times New Roman" w:cs="Times New Roman"/>
          <w:sz w:val="28"/>
          <w:szCs w:val="28"/>
        </w:rPr>
        <w:t>тавление проекта бюджета на 2025 год и  плановый период 2026-2027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бюджета составляется на основе прогноза социально - экономического развития и утверждается сроком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A66">
        <w:rPr>
          <w:rFonts w:ascii="Times New Roman" w:hAnsi="Times New Roman" w:cs="Times New Roman"/>
          <w:sz w:val="28"/>
          <w:szCs w:val="28"/>
        </w:rPr>
        <w:t>на три года (очередной финансовый год и плановый период).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Ноябр</w:t>
      </w:r>
      <w:proofErr w:type="gramStart"/>
      <w:r w:rsidRPr="00720A66">
        <w:rPr>
          <w:rFonts w:ascii="Times New Roman" w:hAnsi="Times New Roman" w:cs="Times New Roman"/>
          <w:b/>
          <w:sz w:val="28"/>
          <w:szCs w:val="28"/>
        </w:rPr>
        <w:t>ь-</w:t>
      </w:r>
      <w:proofErr w:type="gramEnd"/>
      <w:r w:rsidRPr="00720A66">
        <w:rPr>
          <w:rFonts w:ascii="Times New Roman" w:hAnsi="Times New Roman" w:cs="Times New Roman"/>
          <w:b/>
          <w:sz w:val="28"/>
          <w:szCs w:val="28"/>
        </w:rPr>
        <w:t xml:space="preserve"> декабрь</w:t>
      </w:r>
      <w:r w:rsidRPr="00720A66">
        <w:rPr>
          <w:rFonts w:ascii="Times New Roman" w:hAnsi="Times New Roman" w:cs="Times New Roman"/>
          <w:sz w:val="28"/>
          <w:szCs w:val="28"/>
        </w:rPr>
        <w:t xml:space="preserve">  - Рассмотрение и утв</w:t>
      </w:r>
      <w:r w:rsidR="00234C59">
        <w:rPr>
          <w:rFonts w:ascii="Times New Roman" w:hAnsi="Times New Roman" w:cs="Times New Roman"/>
          <w:sz w:val="28"/>
          <w:szCs w:val="28"/>
        </w:rPr>
        <w:t>ерждение проекта бюджета на 2025 год и плановый период 2026-2027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Проект районного бюджета направляется в районный Совет депутатов не позднее 15 ноября текущего финансового года.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По проекту решения о районном бюджете на очередной финансовый год и плановый период проводятся публичные слушания. Районный Совет депутатов рассматривает и утверждает проект решения о районном бюджете в одном чтении</w:t>
      </w:r>
      <w:r w:rsidR="00237419">
        <w:rPr>
          <w:rFonts w:ascii="Times New Roman" w:hAnsi="Times New Roman" w:cs="Times New Roman"/>
          <w:sz w:val="28"/>
          <w:szCs w:val="28"/>
        </w:rPr>
        <w:t xml:space="preserve"> не позднее 20 декабря</w:t>
      </w:r>
      <w:r w:rsidRPr="00720A66">
        <w:rPr>
          <w:rFonts w:ascii="Times New Roman" w:hAnsi="Times New Roman" w:cs="Times New Roman"/>
          <w:sz w:val="28"/>
          <w:szCs w:val="28"/>
        </w:rPr>
        <w:t>.</w:t>
      </w:r>
    </w:p>
    <w:p w:rsidR="00237419" w:rsidRPr="00720A66" w:rsidRDefault="0023741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Принятое  Советом депутатов решение о районном бюджете на очередной финансовый год и плановый  период направляется главе  района для подписания и обнародования.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Январь – декабрь</w:t>
      </w:r>
      <w:r w:rsidR="00234C59">
        <w:rPr>
          <w:rFonts w:ascii="Times New Roman" w:hAnsi="Times New Roman" w:cs="Times New Roman"/>
          <w:sz w:val="28"/>
          <w:szCs w:val="28"/>
        </w:rPr>
        <w:t xml:space="preserve"> – исполнение бюджета  в 2025</w:t>
      </w:r>
      <w:r w:rsidRPr="00720A66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Исполнение районного бюджета осуществляется по доходам, расходам и источникам финансирования дефицита районного бюджета. Завершение операций по исполнению районного бюджета в текущем финансовом году осуществляется в порядке, установленном финансовым органом района в соответствии с требованиями Бюджетного кодекса Российской Федерации.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b/>
          <w:sz w:val="28"/>
          <w:szCs w:val="28"/>
        </w:rPr>
        <w:t>Апрель-май -</w:t>
      </w:r>
      <w:r w:rsidRPr="00720A66">
        <w:rPr>
          <w:rFonts w:ascii="Times New Roman" w:hAnsi="Times New Roman" w:cs="Times New Roman"/>
          <w:sz w:val="28"/>
          <w:szCs w:val="28"/>
        </w:rPr>
        <w:t xml:space="preserve"> Рассмотрение и утверждение отче</w:t>
      </w:r>
      <w:r w:rsidR="00234C59">
        <w:rPr>
          <w:rFonts w:ascii="Times New Roman" w:hAnsi="Times New Roman" w:cs="Times New Roman"/>
          <w:sz w:val="28"/>
          <w:szCs w:val="28"/>
        </w:rPr>
        <w:t>та об исполнении бюджета за 2024</w:t>
      </w:r>
      <w:bookmarkStart w:id="0" w:name="_GoBack"/>
      <w:bookmarkEnd w:id="0"/>
      <w:r w:rsidRPr="00720A6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>Бюджетная отчетность составляется финансовым управлением района и направляется для проверки в Ревизионную комиссию района. Отчет об исполнении бюджета обсуждается на публичных слушаниях. Годовой отчет об исполнении бюджета утверждается районным Советом депутатов.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A66" w:rsidRPr="00720A66" w:rsidRDefault="00720A66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652D89" w:rsidRPr="00652D89" w:rsidRDefault="00652D89" w:rsidP="00237419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52D89" w:rsidRPr="00652D89" w:rsidRDefault="00652D89" w:rsidP="00652D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2D89" w:rsidRPr="0065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89"/>
    <w:rsid w:val="00234C59"/>
    <w:rsid w:val="00237419"/>
    <w:rsid w:val="00652D89"/>
    <w:rsid w:val="00666226"/>
    <w:rsid w:val="00720A66"/>
    <w:rsid w:val="007A42FE"/>
    <w:rsid w:val="00853933"/>
    <w:rsid w:val="00F4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2D8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3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9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Divinez</dc:creator>
  <cp:lastModifiedBy>User</cp:lastModifiedBy>
  <cp:revision>2</cp:revision>
  <cp:lastPrinted>2023-03-21T00:58:00Z</cp:lastPrinted>
  <dcterms:created xsi:type="dcterms:W3CDTF">2025-02-25T07:53:00Z</dcterms:created>
  <dcterms:modified xsi:type="dcterms:W3CDTF">2025-02-25T07:53:00Z</dcterms:modified>
</cp:coreProperties>
</file>